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1030"/>
      </w:tblGrid>
      <w:tr>
        <w:tc>
          <w:tcPr>
            <w:tcW w:type="dxa" w:w="11030"/>
            <w:shd w:fill="17324D"/>
            <w:tcMar>
              <w:top w:w="90" w:type="dxa"/>
              <w:bottom w:w="90" w:type="dxa"/>
              <w:start w:w="10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TEACHER WORKLOAD PLANNING TEMPLATE</w:t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Workload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76"/>
        <w:gridCol w:w="1576"/>
        <w:gridCol w:w="1576"/>
        <w:gridCol w:w="1576"/>
        <w:gridCol w:w="1576"/>
        <w:gridCol w:w="1576"/>
        <w:gridCol w:w="1576"/>
      </w:tblGrid>
      <w:tr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Responsibility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Frequency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Minutes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Fixed/Flexible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Delegate?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Peak</w:t>
            </w:r>
          </w:p>
        </w:tc>
        <w:tc>
          <w:tcPr>
            <w:tcW w:type="dxa" w:w="1576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3"/>
              </w:rPr>
              <w:t>Adjustment</w:t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Teaching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Planning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Assessment/marking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Student support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Parent communication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Meetings/collaboration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Duties/clubs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Documentation/reporting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  <w:tr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  <w:t>Professional learning</w:t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  <w:tc>
          <w:tcPr>
            <w:tcW w:type="dxa" w:w="1576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3"/>
              </w:rPr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Review questions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Are non-teaching duties distributed fairly?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Are meeting frequency/duration justified?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Are duplicate records being requested?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Do marking expectations produce sufficient learning value?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Are peak periods coordinated across teams?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Can admin tasks be automated, delegated or removed?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Is protected planning/collaboration time sufficient?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Are extra roles matched with workload adjustment?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461" w:right="605" w:bottom="504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3"/>
      </w:rPr>
      <w:t>dranupsharma.com • Editable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3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7324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