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Student Late-Arrival Procedure</w:t>
      </w:r>
    </w:p>
    <w:p>
      <w:r>
        <w:rPr>
          <w:b/>
          <w:sz w:val="22"/>
        </w:rPr>
        <w:t>Attendance correction, safe entry and parent follow-up</w:t>
      </w:r>
    </w:p>
    <w:p>
      <w:r>
        <w:rPr>
          <w:i/>
          <w:sz w:val="18"/>
        </w:rPr>
        <w:t>Adapt this document to your school context, governing-board requirements, local law, safeguarding expectations and regulatory requirements before adoption.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EDE7DB"/>
            <w:vAlign w:val="center"/>
          </w:tcPr>
          <w:p>
            <w:r>
              <w:t>Document code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Version</w:t>
            </w:r>
          </w:p>
        </w:tc>
        <w:tc>
          <w:tcPr>
            <w:tcW w:type="dxa" w:w="5112"/>
          </w:tcPr>
          <w:p>
            <w:r>
              <w:t>1.0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Effective date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Review date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Approved by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Process owner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</w:tbl>
    <w:p/>
    <w:p>
      <w:pPr>
        <w:pStyle w:val="Heading1"/>
      </w:pPr>
      <w:r>
        <w:t>Purpose</w:t>
      </w:r>
    </w:p>
    <w:p>
      <w:r>
        <w:t>To record late arrival accurately while ensuring students enter learning safely and with minimal disruption.</w:t>
      </w:r>
    </w:p>
    <w:p>
      <w:pPr>
        <w:pStyle w:val="Heading1"/>
      </w:pPr>
      <w:r>
        <w:t>Scope</w:t>
      </w:r>
    </w:p>
    <w:p>
      <w:r>
        <w:t>Applies to all students arriving after the school's defined reporting time.</w:t>
      </w:r>
    </w:p>
    <w:p>
      <w:pPr>
        <w:pStyle w:val="Heading1"/>
      </w:pPr>
      <w:r>
        <w:t>Responsibilities</w:t>
      </w:r>
    </w:p>
    <w:p>
      <w:pPr>
        <w:pStyle w:val="ListBullet"/>
      </w:pPr>
      <w:r>
        <w:t>Reception/attendance staff record arrival.</w:t>
      </w:r>
    </w:p>
    <w:p>
      <w:pPr>
        <w:pStyle w:val="ListBullet"/>
      </w:pPr>
      <w:r>
        <w:t>Class staff confirm safe entry.</w:t>
      </w:r>
    </w:p>
    <w:p>
      <w:pPr>
        <w:pStyle w:val="ListBullet"/>
      </w:pPr>
      <w:r>
        <w:t>Pastoral/grade leadership follows repeated lateness.</w:t>
      </w:r>
    </w:p>
    <w:p>
      <w:pPr>
        <w:pStyle w:val="ListBullet"/>
      </w:pPr>
      <w:r>
        <w:t>Parents provide reasons where required.</w:t>
      </w:r>
    </w:p>
    <w:p>
      <w:pPr>
        <w:pStyle w:val="Heading1"/>
      </w:pPr>
      <w:r>
        <w:t>Procedure</w:t>
      </w:r>
    </w:p>
    <w:p>
      <w:pPr>
        <w:pStyle w:val="ListNumber"/>
      </w:pPr>
      <w:r>
        <w:t>Direct late-arriving students through the designated entry point.</w:t>
      </w:r>
    </w:p>
    <w:p>
      <w:pPr>
        <w:pStyle w:val="ListNumber"/>
      </w:pPr>
      <w:r>
        <w:t>Record actual arrival time and reason where required.</w:t>
      </w:r>
    </w:p>
    <w:p>
      <w:pPr>
        <w:pStyle w:val="ListNumber"/>
      </w:pPr>
      <w:r>
        <w:t>Correct attendance status in the approved system.</w:t>
      </w:r>
    </w:p>
    <w:p>
      <w:pPr>
        <w:pStyle w:val="ListNumber"/>
      </w:pPr>
      <w:r>
        <w:t>Provide a late-entry slip or digital confirmation if the school uses one.</w:t>
      </w:r>
    </w:p>
    <w:p>
      <w:pPr>
        <w:pStyle w:val="ListNumber"/>
      </w:pPr>
      <w:r>
        <w:t>Ensure younger students are handed safely to appropriate staff.</w:t>
      </w:r>
    </w:p>
    <w:p>
      <w:pPr>
        <w:pStyle w:val="ListNumber"/>
      </w:pPr>
      <w:r>
        <w:t>Identify repeated lateness through periodic attendance review.</w:t>
      </w:r>
    </w:p>
    <w:p>
      <w:pPr>
        <w:pStyle w:val="ListNumber"/>
      </w:pPr>
      <w:r>
        <w:t>Communicate patterns to parents and escalate persistent concerns under attendance policy.</w:t>
      </w:r>
    </w:p>
    <w:p>
      <w:pPr>
        <w:pStyle w:val="Heading1"/>
      </w:pPr>
      <w:r>
        <w:t>Records</w:t>
      </w:r>
    </w:p>
    <w:p>
      <w:pPr>
        <w:pStyle w:val="ListBullet"/>
      </w:pPr>
      <w:r>
        <w:t>Late-arrival register</w:t>
      </w:r>
    </w:p>
    <w:p>
      <w:pPr>
        <w:pStyle w:val="ListBullet"/>
      </w:pPr>
      <w:r>
        <w:t>Attendance correction record</w:t>
      </w:r>
    </w:p>
    <w:p>
      <w:pPr>
        <w:pStyle w:val="ListBullet"/>
      </w:pPr>
      <w:r>
        <w:t>Parent communication</w:t>
      </w:r>
    </w:p>
    <w:p>
      <w:pPr>
        <w:pStyle w:val="ListBullet"/>
      </w:pPr>
      <w:r>
        <w:t>Persistent lateness follow-up</w:t>
      </w:r>
    </w:p>
    <w:p>
      <w:pPr>
        <w:pStyle w:val="Heading1"/>
      </w:pPr>
      <w:r>
        <w:t>Late-Arrival Register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61"/>
        <w:gridCol w:w="1461"/>
        <w:gridCol w:w="1461"/>
        <w:gridCol w:w="1461"/>
        <w:gridCol w:w="1461"/>
        <w:gridCol w:w="1461"/>
        <w:gridCol w:w="1461"/>
      </w:tblGrid>
      <w:tr>
        <w:trPr>
          <w:tblHeader w:val="true"/>
        </w:trPr>
        <w:tc>
          <w:tcPr>
            <w:tcW w:type="dxa" w:w="1461"/>
            <w:shd w:fill="D9EAD3"/>
          </w:tcPr>
          <w:p>
            <w:r>
              <w:t>Date</w:t>
            </w:r>
          </w:p>
        </w:tc>
        <w:tc>
          <w:tcPr>
            <w:tcW w:type="dxa" w:w="1461"/>
            <w:shd w:fill="D9EAD3"/>
          </w:tcPr>
          <w:p>
            <w:r>
              <w:t>Student</w:t>
            </w:r>
          </w:p>
        </w:tc>
        <w:tc>
          <w:tcPr>
            <w:tcW w:type="dxa" w:w="1461"/>
            <w:shd w:fill="D9EAD3"/>
          </w:tcPr>
          <w:p>
            <w:r>
              <w:t>Class</w:t>
            </w:r>
          </w:p>
        </w:tc>
        <w:tc>
          <w:tcPr>
            <w:tcW w:type="dxa" w:w="1461"/>
            <w:shd w:fill="D9EAD3"/>
          </w:tcPr>
          <w:p>
            <w:r>
              <w:t>Arrival Time</w:t>
            </w:r>
          </w:p>
        </w:tc>
        <w:tc>
          <w:tcPr>
            <w:tcW w:type="dxa" w:w="1461"/>
            <w:shd w:fill="D9EAD3"/>
          </w:tcPr>
          <w:p>
            <w:r>
              <w:t>Reason</w:t>
            </w:r>
          </w:p>
        </w:tc>
        <w:tc>
          <w:tcPr>
            <w:tcW w:type="dxa" w:w="1461"/>
            <w:shd w:fill="D9EAD3"/>
          </w:tcPr>
          <w:p>
            <w:r>
              <w:t>Recorded by</w:t>
            </w:r>
          </w:p>
        </w:tc>
        <w:tc>
          <w:tcPr>
            <w:tcW w:type="dxa" w:w="1461"/>
            <w:shd w:fill="D9EAD3"/>
          </w:tcPr>
          <w:p>
            <w:r>
              <w:t>Follow-up</w:t>
            </w:r>
          </w:p>
        </w:tc>
      </w:tr>
      <w:tr>
        <w:tc>
          <w:tcPr>
            <w:tcW w:type="dxa" w:w="1461"/>
          </w:tcPr>
          <w:p>
            <w:r/>
          </w:p>
        </w:tc>
        <w:tc>
          <w:tcPr>
            <w:tcW w:type="dxa" w:w="1461"/>
          </w:tcPr>
          <w:p>
            <w:r/>
          </w:p>
        </w:tc>
        <w:tc>
          <w:tcPr>
            <w:tcW w:type="dxa" w:w="1461"/>
          </w:tcPr>
          <w:p>
            <w:r/>
          </w:p>
        </w:tc>
        <w:tc>
          <w:tcPr>
            <w:tcW w:type="dxa" w:w="1461"/>
          </w:tcPr>
          <w:p>
            <w:r/>
          </w:p>
        </w:tc>
        <w:tc>
          <w:tcPr>
            <w:tcW w:type="dxa" w:w="1461"/>
          </w:tcPr>
          <w:p>
            <w:r/>
          </w:p>
        </w:tc>
        <w:tc>
          <w:tcPr>
            <w:tcW w:type="dxa" w:w="1461"/>
          </w:tcPr>
          <w:p>
            <w:r/>
          </w:p>
        </w:tc>
        <w:tc>
          <w:tcPr>
            <w:tcW w:type="dxa" w:w="1461"/>
          </w:tcPr>
          <w:p>
            <w:r/>
          </w:p>
        </w:tc>
      </w:tr>
      <w:tr>
        <w:tc>
          <w:tcPr>
            <w:tcW w:type="dxa" w:w="1461"/>
          </w:tcPr>
          <w:p>
            <w:r/>
          </w:p>
        </w:tc>
        <w:tc>
          <w:tcPr>
            <w:tcW w:type="dxa" w:w="1461"/>
          </w:tcPr>
          <w:p>
            <w:r/>
          </w:p>
        </w:tc>
        <w:tc>
          <w:tcPr>
            <w:tcW w:type="dxa" w:w="1461"/>
          </w:tcPr>
          <w:p>
            <w:r/>
          </w:p>
        </w:tc>
        <w:tc>
          <w:tcPr>
            <w:tcW w:type="dxa" w:w="1461"/>
          </w:tcPr>
          <w:p>
            <w:r/>
          </w:p>
        </w:tc>
        <w:tc>
          <w:tcPr>
            <w:tcW w:type="dxa" w:w="1461"/>
          </w:tcPr>
          <w:p>
            <w:r/>
          </w:p>
        </w:tc>
        <w:tc>
          <w:tcPr>
            <w:tcW w:type="dxa" w:w="1461"/>
          </w:tcPr>
          <w:p>
            <w:r/>
          </w:p>
        </w:tc>
        <w:tc>
          <w:tcPr>
            <w:tcW w:type="dxa" w:w="1461"/>
          </w:tcPr>
          <w:p>
            <w:r/>
          </w:p>
        </w:tc>
      </w:tr>
    </w:tbl>
    <w:p/>
    <w:p>
      <w:pPr>
        <w:pStyle w:val="Heading1"/>
      </w:pPr>
      <w:r>
        <w:t>Approval and Review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</w:trPr>
        <w:tc>
          <w:tcPr>
            <w:tcW w:type="dxa" w:w="2556"/>
            <w:shd w:fill="D9EAD3"/>
          </w:tcPr>
          <w:p>
            <w:r>
              <w:t>Role</w:t>
            </w:r>
          </w:p>
        </w:tc>
        <w:tc>
          <w:tcPr>
            <w:tcW w:type="dxa" w:w="2556"/>
            <w:shd w:fill="D9EAD3"/>
          </w:tcPr>
          <w:p>
            <w:r>
              <w:t>Name</w:t>
            </w:r>
          </w:p>
        </w:tc>
        <w:tc>
          <w:tcPr>
            <w:tcW w:type="dxa" w:w="2556"/>
            <w:shd w:fill="D9EAD3"/>
          </w:tcPr>
          <w:p>
            <w:r>
              <w:t>Signature</w:t>
            </w:r>
          </w:p>
        </w:tc>
        <w:tc>
          <w:tcPr>
            <w:tcW w:type="dxa" w:w="2556"/>
            <w:shd w:fill="D9EAD3"/>
          </w:tcPr>
          <w:p>
            <w:r>
              <w:t>Date</w:t>
            </w:r>
          </w:p>
        </w:tc>
      </w:tr>
      <w:tr>
        <w:tc>
          <w:tcPr>
            <w:tcW w:type="dxa" w:w="2556"/>
          </w:tcPr>
          <w:p>
            <w:r>
              <w:t>Prepared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>
              <w:t>Reviewed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>
              <w:t>Approved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</w:tbl>
    <w:p/>
    <w:p>
      <w:pPr>
        <w:pStyle w:val="Heading1"/>
      </w:pPr>
      <w:r>
        <w:t>Revision History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</w:trPr>
        <w:tc>
          <w:tcPr>
            <w:tcW w:type="dxa" w:w="2556"/>
            <w:shd w:fill="D9EAD3"/>
          </w:tcPr>
          <w:p>
            <w:r>
              <w:t>Version</w:t>
            </w:r>
          </w:p>
        </w:tc>
        <w:tc>
          <w:tcPr>
            <w:tcW w:type="dxa" w:w="2556"/>
            <w:shd w:fill="D9EAD3"/>
          </w:tcPr>
          <w:p>
            <w:r>
              <w:t>Date</w:t>
            </w:r>
          </w:p>
        </w:tc>
        <w:tc>
          <w:tcPr>
            <w:tcW w:type="dxa" w:w="2556"/>
            <w:shd w:fill="D9EAD3"/>
          </w:tcPr>
          <w:p>
            <w:r>
              <w:t>Change</w:t>
            </w:r>
          </w:p>
        </w:tc>
        <w:tc>
          <w:tcPr>
            <w:tcW w:type="dxa" w:w="2556"/>
            <w:shd w:fill="D9EAD3"/>
          </w:tcPr>
          <w:p>
            <w:r>
              <w:t>Approved by</w:t>
            </w:r>
          </w:p>
        </w:tc>
      </w:tr>
      <w:tr>
        <w:tc>
          <w:tcPr>
            <w:tcW w:type="dxa" w:w="2556"/>
          </w:tcPr>
          <w:p>
            <w:r>
              <w:t>1.0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>
              <w:t>Initial issue</w:t>
            </w:r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Free professional-use resource | Review and customise before adoption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Dr. Anup Sharma | dranupsharma.com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