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Student Handover SOP</w:t>
      </w:r>
    </w:p>
    <w:p>
      <w:r>
        <w:rPr>
          <w:b/>
          <w:sz w:val="22"/>
        </w:rPr>
        <w:t>Safe release, authorised pickup and custody-change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that every student is released only to an authorised person or approved transport arrangement.</w:t>
      </w:r>
    </w:p>
    <w:p>
      <w:pPr>
        <w:pStyle w:val="Heading1"/>
      </w:pPr>
      <w:r>
        <w:t>Scope</w:t>
      </w:r>
    </w:p>
    <w:p>
      <w:r>
        <w:t>Applies to daily dispersal, early pickup, custody-related restrictions, emergency collection and authorised pickup changes.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Front office verifies changes.</w:t>
      </w:r>
    </w:p>
    <w:p>
      <w:pPr>
        <w:pStyle w:val="ListBullet"/>
      </w:pPr>
      <w:r>
        <w:t>Class/duty staff retain supervision until release.</w:t>
      </w:r>
    </w:p>
    <w:p>
      <w:pPr>
        <w:pStyle w:val="ListBullet"/>
      </w:pPr>
      <w:r>
        <w:t>School leader resolves disputed or unclear authorisation.</w:t>
      </w:r>
    </w:p>
    <w:p>
      <w:pPr>
        <w:pStyle w:val="Heading1"/>
      </w:pPr>
      <w:r>
        <w:t>Procedure</w:t>
      </w:r>
    </w:p>
    <w:p>
      <w:pPr>
        <w:pStyle w:val="ListNumber"/>
      </w:pPr>
      <w:r>
        <w:t>Use the school's current authorised-pickup information as the primary reference.</w:t>
      </w:r>
    </w:p>
    <w:p>
      <w:pPr>
        <w:pStyle w:val="ListNumber"/>
      </w:pPr>
      <w:r>
        <w:t>Verify any same-day change through the approved communication channel.</w:t>
      </w:r>
    </w:p>
    <w:p>
      <w:pPr>
        <w:pStyle w:val="ListNumber"/>
      </w:pPr>
      <w:r>
        <w:t>Check identity where the collecting adult is unfamiliar or where risk requires verification.</w:t>
      </w:r>
    </w:p>
    <w:p>
      <w:pPr>
        <w:pStyle w:val="ListNumber"/>
      </w:pPr>
      <w:r>
        <w:t>Do not release a student when authorisation is unclear, disputed or inconsistent with a custody restriction.</w:t>
      </w:r>
    </w:p>
    <w:p>
      <w:pPr>
        <w:pStyle w:val="ListNumber"/>
      </w:pPr>
      <w:r>
        <w:t>Escalate immediately to the designated school leader.</w:t>
      </w:r>
    </w:p>
    <w:p>
      <w:pPr>
        <w:pStyle w:val="ListNumber"/>
      </w:pPr>
      <w:r>
        <w:t>Record late pickup, disputed handover and exceptional release decisions.</w:t>
      </w:r>
    </w:p>
    <w:p>
      <w:pPr>
        <w:pStyle w:val="Heading1"/>
      </w:pPr>
      <w:r>
        <w:t>Non-Negotiable Controls</w:t>
      </w:r>
    </w:p>
    <w:p>
      <w:pPr>
        <w:pStyle w:val="ListBullet"/>
      </w:pPr>
      <w:r>
        <w:t>No release based only on verbal assurance from an unknown person.</w:t>
      </w:r>
    </w:p>
    <w:p>
      <w:pPr>
        <w:pStyle w:val="ListBullet"/>
      </w:pPr>
      <w:r>
        <w:t>No child waits unsupervised.</w:t>
      </w:r>
    </w:p>
    <w:p>
      <w:pPr>
        <w:pStyle w:val="ListBullet"/>
      </w:pPr>
      <w:r>
        <w:t>Custody restrictions remain confidential and accessible only to staff who need them.</w:t>
      </w:r>
    </w:p>
    <w:p>
      <w:pPr>
        <w:pStyle w:val="Heading1"/>
      </w:pPr>
      <w:r>
        <w:t>Records</w:t>
      </w:r>
    </w:p>
    <w:p>
      <w:pPr>
        <w:pStyle w:val="ListBullet"/>
      </w:pPr>
      <w:r>
        <w:t>Authorised pickup register</w:t>
      </w:r>
    </w:p>
    <w:p>
      <w:pPr>
        <w:pStyle w:val="ListBullet"/>
      </w:pPr>
      <w:r>
        <w:t>Same-day change log</w:t>
      </w:r>
    </w:p>
    <w:p>
      <w:pPr>
        <w:pStyle w:val="ListBullet"/>
      </w:pPr>
      <w:r>
        <w:t>Late pickup log</w:t>
      </w:r>
    </w:p>
    <w:p>
      <w:pPr>
        <w:pStyle w:val="ListBullet"/>
      </w:pPr>
      <w:r>
        <w:t>Exception/incident record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