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Safeguarding Procedure for Schools</w:t>
      </w:r>
    </w:p>
    <w:p>
      <w:r>
        <w:rPr>
          <w:b/>
          <w:sz w:val="22"/>
        </w:rPr>
        <w:t>Reporting concerns, disclosures, immediate protection and escalation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ensure concerns about a child's safety or welfare are recognised, recorded and escalated without avoidable delay.</w:t>
      </w:r>
    </w:p>
    <w:p>
      <w:pPr>
        <w:pStyle w:val="Heading1"/>
      </w:pPr>
      <w:r>
        <w:t>Scope</w:t>
      </w:r>
    </w:p>
    <w:p>
      <w:r>
        <w:t>Applies to concerns, disclosures, observations, allegations and information suggesting a child may be at risk.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All staff must report concerns.</w:t>
      </w:r>
    </w:p>
    <w:p>
      <w:pPr>
        <w:pStyle w:val="ListBullet"/>
      </w:pPr>
      <w:r>
        <w:t>Designated safeguarding lead coordinates response.</w:t>
      </w:r>
    </w:p>
    <w:p>
      <w:pPr>
        <w:pStyle w:val="ListBullet"/>
      </w:pPr>
      <w:r>
        <w:t>School leadership ensures required external escalation.</w:t>
      </w:r>
    </w:p>
    <w:p>
      <w:pPr>
        <w:pStyle w:val="ListBullet"/>
      </w:pPr>
      <w:r>
        <w:t>Staff preserve confidentiality on a need-to-know basis.</w:t>
      </w:r>
    </w:p>
    <w:p>
      <w:pPr>
        <w:pStyle w:val="Heading1"/>
      </w:pPr>
      <w:r>
        <w:t>Response Sequence</w:t>
      </w:r>
    </w:p>
    <w:p>
      <w:pPr>
        <w:pStyle w:val="ListNumber"/>
      </w:pPr>
      <w:r>
        <w:t>Listen calmly if a child discloses a concern.</w:t>
      </w:r>
    </w:p>
    <w:p>
      <w:pPr>
        <w:pStyle w:val="ListNumber"/>
      </w:pPr>
      <w:r>
        <w:t>Do not investigate, interrogate or promise secrecy.</w:t>
      </w:r>
    </w:p>
    <w:p>
      <w:pPr>
        <w:pStyle w:val="ListNumber"/>
      </w:pPr>
      <w:r>
        <w:t>Record the child's words and relevant facts as soon as possible.</w:t>
      </w:r>
    </w:p>
    <w:p>
      <w:pPr>
        <w:pStyle w:val="ListNumber"/>
      </w:pPr>
      <w:r>
        <w:t>Assess whether immediate protective or emergency action is required.</w:t>
      </w:r>
    </w:p>
    <w:p>
      <w:pPr>
        <w:pStyle w:val="ListNumber"/>
      </w:pPr>
      <w:r>
        <w:t>Report promptly to the designated safeguarding lead or authorised alternate.</w:t>
      </w:r>
    </w:p>
    <w:p>
      <w:pPr>
        <w:pStyle w:val="ListNumber"/>
      </w:pPr>
      <w:r>
        <w:t>Follow applicable statutory/referral requirements.</w:t>
      </w:r>
    </w:p>
    <w:p>
      <w:pPr>
        <w:pStyle w:val="ListNumber"/>
      </w:pPr>
      <w:r>
        <w:t>Maintain secure records and restrict access.</w:t>
      </w:r>
    </w:p>
    <w:p>
      <w:pPr>
        <w:pStyle w:val="ListNumber"/>
      </w:pPr>
      <w:r>
        <w:t>Continue appropriate support and monitor ongoing risk.</w:t>
      </w:r>
    </w:p>
    <w:p>
      <w:pPr>
        <w:pStyle w:val="Heading1"/>
      </w:pPr>
      <w:r>
        <w:t>Critical Controls</w:t>
      </w:r>
    </w:p>
    <w:p>
      <w:pPr>
        <w:pStyle w:val="ListBullet"/>
      </w:pPr>
      <w:r>
        <w:t>Immediate danger takes priority over routine reporting sequence.</w:t>
      </w:r>
    </w:p>
    <w:p>
      <w:pPr>
        <w:pStyle w:val="ListBullet"/>
      </w:pPr>
      <w:r>
        <w:t>Allegations involving staff require the designated allegation-management pathway.</w:t>
      </w:r>
    </w:p>
    <w:p>
      <w:pPr>
        <w:pStyle w:val="ListBullet"/>
      </w:pPr>
      <w:r>
        <w:t>Do not contact an alleged perpetrator in a way that may increase risk or compromise an investigation.</w:t>
      </w:r>
    </w:p>
    <w:p>
      <w:pPr>
        <w:pStyle w:val="Heading1"/>
      </w:pPr>
      <w:r>
        <w:t>Records</w:t>
      </w:r>
    </w:p>
    <w:p>
      <w:pPr>
        <w:pStyle w:val="ListBullet"/>
      </w:pPr>
      <w:r>
        <w:t>Safeguarding concern form</w:t>
      </w:r>
    </w:p>
    <w:p>
      <w:pPr>
        <w:pStyle w:val="ListBullet"/>
      </w:pPr>
      <w:r>
        <w:t>Disclosure record</w:t>
      </w:r>
    </w:p>
    <w:p>
      <w:pPr>
        <w:pStyle w:val="ListBullet"/>
      </w:pPr>
      <w:r>
        <w:t>Referral/escalation record</w:t>
      </w:r>
    </w:p>
    <w:p>
      <w:pPr>
        <w:pStyle w:val="ListBullet"/>
      </w:pPr>
      <w:r>
        <w:t>Chronology and follow-up notes</w:t>
      </w:r>
    </w:p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