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SCHOOL IMPROVEMENT PLAN TEMPLATE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School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Academic Year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Plan Owner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Review Cycle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p>
      <w:pPr>
        <w:pStyle w:val="Heading1"/>
      </w:pPr>
      <w:r>
        <w:t>School Improvement Plan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>
        <w:tc>
          <w:tcPr>
            <w:tcW w:type="dxa" w:w="1350"/>
            <w:shd w:fill="17324D"/>
          </w:tcPr>
          <w:p>
            <w:r>
              <w:rPr>
                <w:b/>
                <w:color w:val="FFFFFF"/>
                <w:sz w:val="16"/>
              </w:rPr>
              <w:t>Priority problem</w:t>
            </w:r>
          </w:p>
        </w:tc>
        <w:tc>
          <w:tcPr>
            <w:tcW w:type="dxa" w:w="1350"/>
            <w:shd w:fill="17324D"/>
          </w:tcPr>
          <w:p>
            <w:r>
              <w:rPr>
                <w:b/>
                <w:color w:val="FFFFFF"/>
                <w:sz w:val="16"/>
              </w:rPr>
              <w:t>Baseline evidence</w:t>
            </w:r>
          </w:p>
        </w:tc>
        <w:tc>
          <w:tcPr>
            <w:tcW w:type="dxa" w:w="1350"/>
            <w:shd w:fill="17324D"/>
          </w:tcPr>
          <w:p>
            <w:r>
              <w:rPr>
                <w:b/>
                <w:color w:val="FFFFFF"/>
                <w:sz w:val="16"/>
              </w:rPr>
              <w:t>Desired outcome</w:t>
            </w:r>
          </w:p>
        </w:tc>
        <w:tc>
          <w:tcPr>
            <w:tcW w:type="dxa" w:w="1350"/>
            <w:shd w:fill="17324D"/>
          </w:tcPr>
          <w:p>
            <w:r>
              <w:rPr>
                <w:b/>
                <w:color w:val="FFFFFF"/>
                <w:sz w:val="16"/>
              </w:rPr>
              <w:t>Actions</w:t>
            </w:r>
          </w:p>
        </w:tc>
        <w:tc>
          <w:tcPr>
            <w:tcW w:type="dxa" w:w="1350"/>
            <w:shd w:fill="17324D"/>
          </w:tcPr>
          <w:p>
            <w:r>
              <w:rPr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350"/>
            <w:shd w:fill="17324D"/>
          </w:tcPr>
          <w:p>
            <w:r>
              <w:rPr>
                <w:b/>
                <w:color w:val="FFFFFF"/>
                <w:sz w:val="16"/>
              </w:rPr>
              <w:t>Timeline</w:t>
            </w:r>
          </w:p>
        </w:tc>
        <w:tc>
          <w:tcPr>
            <w:tcW w:type="dxa" w:w="1350"/>
            <w:shd w:fill="17324D"/>
          </w:tcPr>
          <w:p>
            <w:r>
              <w:rPr>
                <w:b/>
                <w:color w:val="FFFFFF"/>
                <w:sz w:val="16"/>
              </w:rPr>
              <w:t>Success indicators</w:t>
            </w:r>
          </w:p>
        </w:tc>
        <w:tc>
          <w:tcPr>
            <w:tcW w:type="dxa" w:w="1350"/>
            <w:shd w:fill="17324D"/>
          </w:tcPr>
          <w:p>
            <w:r>
              <w:rPr>
                <w:b/>
                <w:color w:val="FFFFFF"/>
                <w:sz w:val="16"/>
              </w:rPr>
              <w:t>Review status</w:t>
            </w:r>
          </w:p>
        </w:tc>
      </w:tr>
      <w:tr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135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</w:tbl>
    <w:p/>
    <w:p>
      <w:pPr>
        <w:pStyle w:val="Heading1"/>
      </w:pPr>
      <w:r>
        <w:t>Quality checks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Check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Each priority is based on evidence, not preference.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Actions address root causes rather than symptoms.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Owners and timelines are explicit.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Success indicators include student/teacher/system evidence as appropriate.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The plan contains a small number of high-leverage priorities.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Progress is reviewed on a fixed cycle and actions are adjusted when evidence changes.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