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PRINCIPAL DAILY CHECKLIST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p>
      <w:pPr>
        <w:pStyle w:val="Heading1"/>
      </w:pPr>
      <w:r>
        <w:t>Daily Principal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Check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Be visible at student arrival, transitions or another key student-facing period.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Visit classrooms or learning spaces and notice evidence of learning.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Review one meaningful academic or student-support indicator.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Hold at least one purposeful teacher/coordinator conversation.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Resolve or delegate operational bottlenecks without centralising every decision.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Check safeguarding, attendance, transport or safety exceptions requiring leadership attention.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Protect time for one strategic or school-improvement priority.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Recognise effective practice or progress.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Review parent/community issues that genuinely require principal-level attention.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Confirm follow-ups from previous commitments.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End the day: What did I learn? What needs follow-up? What improved student learning or school culture?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