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1030"/>
      </w:tblGrid>
      <w:tr>
        <w:tc>
          <w:tcPr>
            <w:tcW w:type="dxa" w:w="11030"/>
            <w:shd w:fill="17324D"/>
            <w:tcMar>
              <w:top w:w="90" w:type="dxa"/>
              <w:bottom w:w="90" w:type="dxa"/>
              <w:start w:w="100" w:type="dxa"/>
              <w:end w:w="100" w:type="dxa"/>
            </w:tcMar>
          </w:tcPr>
          <w:p>
            <w:pPr>
              <w:jc w:val="center"/>
            </w:pPr>
            <w:r>
              <w:rPr>
                <w:b/>
                <w:color w:val="FFFFFF"/>
                <w:sz w:val="32"/>
              </w:rPr>
              <w:t>LESSON PLANNING CHECKLIST</w:t>
            </w:r>
          </w:p>
        </w:tc>
      </w:tr>
    </w:tbl>
    <w:p>
      <w:pPr>
        <w:spacing w:after="0"/>
      </w:pPr>
    </w:p>
    <w:p>
      <w:pPr>
        <w:pStyle w:val="Heading1"/>
        <w:spacing w:before="60" w:after="40"/>
      </w:pPr>
      <w:r>
        <w:t>Before the lesson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77"/>
        <w:gridCol w:w="3677"/>
        <w:gridCol w:w="3677"/>
      </w:tblGrid>
      <w:tr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Check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Item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Evidence / Notes</w:t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Learning objectives and success evidence are clear.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Prior learning and likely misconceptions are considered.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Sequence moves logically from purpose to learning to evidence.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Questions/tasks require appropriate thinking.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Differentiation covers support and challenge.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Assessment checks are planned.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Resources, timing and transitions are ready.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</w:tbl>
    <w:p>
      <w:pPr>
        <w:spacing w:after="0"/>
      </w:pPr>
    </w:p>
    <w:p>
      <w:pPr>
        <w:pStyle w:val="Heading1"/>
        <w:spacing w:before="60" w:after="40"/>
      </w:pPr>
      <w:r>
        <w:t>During the lesson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77"/>
        <w:gridCol w:w="3677"/>
        <w:gridCol w:w="3677"/>
      </w:tblGrid>
      <w:tr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Check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Item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Evidence / Notes</w:t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Students understand the learning purpose.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Explanations/modelling are accurate and concise.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Questions reveal student thinking.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Participation is broadly distributed.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Teaching responds to misconceptions/evidence.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Pacing protects learning time.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</w:tbl>
    <w:p>
      <w:pPr>
        <w:spacing w:after="0"/>
      </w:pPr>
    </w:p>
    <w:p>
      <w:pPr>
        <w:pStyle w:val="Heading1"/>
        <w:spacing w:before="60" w:after="40"/>
      </w:pPr>
      <w:r>
        <w:t>After the lesson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677"/>
        <w:gridCol w:w="3677"/>
        <w:gridCol w:w="3677"/>
      </w:tblGrid>
      <w:tr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Check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Item</w:t>
            </w:r>
          </w:p>
        </w:tc>
        <w:tc>
          <w:tcPr>
            <w:tcW w:type="dxa" w:w="3677"/>
            <w:shd w:fill="17324D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b/>
                <w:color w:val="FFFFFF"/>
                <w:sz w:val="14"/>
              </w:rPr>
              <w:t>Evidence / Notes</w:t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Student evidence is reviewed against the objective.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Students needing re-teaching or extension are identified.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One improvement is recorded for the next lesson.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  <w:tr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☐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  <w:t>Home/follow-up learning has a clear purpose.</w:t>
            </w:r>
          </w:p>
        </w:tc>
        <w:tc>
          <w:tcPr>
            <w:tcW w:type="dxa" w:w="3677"/>
            <w:tcMar>
              <w:top w:w="35" w:type="dxa"/>
              <w:bottom w:w="35" w:type="dxa"/>
              <w:start w:w="55" w:type="dxa"/>
              <w:end w:w="55" w:type="dxa"/>
            </w:tcMar>
          </w:tcPr>
          <w:p>
            <w:r>
              <w:rPr>
                <w:sz w:val="14"/>
              </w:rPr>
            </w:r>
          </w:p>
        </w:tc>
      </w:tr>
    </w:tbl>
    <w:p>
      <w:pPr>
        <w:spacing w:after="0"/>
      </w:pPr>
    </w:p>
    <w:sectPr w:rsidR="00FC693F" w:rsidRPr="0006063C" w:rsidSect="00034616">
      <w:headerReference w:type="default" r:id="rId9"/>
      <w:footerReference w:type="default" r:id="rId10"/>
      <w:pgSz w:w="12240" w:h="15840"/>
      <w:pgMar w:top="461" w:right="605" w:bottom="504" w:left="60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3"/>
      </w:rPr>
      <w:t>dranupsharma.com • Editable template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b/>
        <w:sz w:val="13"/>
      </w:rPr>
      <w:t>DR ANUP SHARMA • FREE EDUCATION RESOURCE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" w:hAnsi="Aptos"/>
      <w:b/>
      <w:bCs/>
      <w:color w:val="17324D"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" w:hAnsi="Aptos"/>
      <w:b/>
      <w:bCs/>
      <w:color w:val="17324D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