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Emergency Response SOP</w:t>
      </w:r>
    </w:p>
    <w:p>
      <w:r>
        <w:rPr>
          <w:b/>
          <w:sz w:val="22"/>
        </w:rPr>
        <w:t>Roles, evacuation, accountability, communication and recovery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provide a common response structure for emergencies that threaten people, facilities or school continuity.</w:t>
      </w:r>
    </w:p>
    <w:p>
      <w:pPr>
        <w:pStyle w:val="Heading1"/>
      </w:pPr>
      <w:r>
        <w:t>Scope</w:t>
      </w:r>
    </w:p>
    <w:p>
      <w:r>
        <w:t>Applies to fire, severe weather, security threats, infrastructure failure, hazardous conditions and other school emergencies.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Incident lead activates the response.</w:t>
      </w:r>
    </w:p>
    <w:p>
      <w:pPr>
        <w:pStyle w:val="ListBullet"/>
      </w:pPr>
      <w:r>
        <w:t>Wardens/duty staff move and account for students.</w:t>
      </w:r>
    </w:p>
    <w:p>
      <w:pPr>
        <w:pStyle w:val="ListBullet"/>
      </w:pPr>
      <w:r>
        <w:t>Administration controls communication.</w:t>
      </w:r>
    </w:p>
    <w:p>
      <w:pPr>
        <w:pStyle w:val="ListBullet"/>
      </w:pPr>
      <w:r>
        <w:t>Designated staff liaise with emergency services.</w:t>
      </w:r>
    </w:p>
    <w:p>
      <w:pPr>
        <w:pStyle w:val="Heading1"/>
      </w:pPr>
      <w:r>
        <w:t>Response Sequence</w:t>
      </w:r>
    </w:p>
    <w:p>
      <w:pPr>
        <w:pStyle w:val="ListNumber"/>
      </w:pPr>
      <w:r>
        <w:t>Recognise the emergency and activate the relevant alert or response protocol.</w:t>
      </w:r>
    </w:p>
    <w:p>
      <w:pPr>
        <w:pStyle w:val="ListNumber"/>
      </w:pPr>
      <w:r>
        <w:t>Call emergency services where required.</w:t>
      </w:r>
    </w:p>
    <w:p>
      <w:pPr>
        <w:pStyle w:val="ListNumber"/>
      </w:pPr>
      <w:r>
        <w:t>Evacuate, shelter or secure areas according to the nature of the threat.</w:t>
      </w:r>
    </w:p>
    <w:p>
      <w:pPr>
        <w:pStyle w:val="ListNumber"/>
      </w:pPr>
      <w:r>
        <w:t>Account for students, staff and visitors at designated points.</w:t>
      </w:r>
    </w:p>
    <w:p>
      <w:pPr>
        <w:pStyle w:val="ListNumber"/>
      </w:pPr>
      <w:r>
        <w:t>Report missing or unaccounted persons immediately.</w:t>
      </w:r>
    </w:p>
    <w:p>
      <w:pPr>
        <w:pStyle w:val="ListNumber"/>
      </w:pPr>
      <w:r>
        <w:t>Issue controlled communication to staff and families through authorised channels.</w:t>
      </w:r>
    </w:p>
    <w:p>
      <w:pPr>
        <w:pStyle w:val="ListNumber"/>
      </w:pPr>
      <w:r>
        <w:t>Do not permit re-entry until competent authority confirms it is safe.</w:t>
      </w:r>
    </w:p>
    <w:p>
      <w:pPr>
        <w:pStyle w:val="ListNumber"/>
      </w:pPr>
      <w:r>
        <w:t>Document the event and conduct a post-incident review.</w:t>
      </w:r>
    </w:p>
    <w:p>
      <w:pPr>
        <w:pStyle w:val="Heading1"/>
      </w:pPr>
      <w:r>
        <w:t>Emergency Controls</w:t>
      </w:r>
    </w:p>
    <w:p>
      <w:pPr>
        <w:pStyle w:val="ListBullet"/>
      </w:pPr>
      <w:r>
        <w:t>Current emergency contact list</w:t>
      </w:r>
    </w:p>
    <w:p>
      <w:pPr>
        <w:pStyle w:val="ListBullet"/>
      </w:pPr>
      <w:r>
        <w:t>Clearly marked assembly areas</w:t>
      </w:r>
    </w:p>
    <w:p>
      <w:pPr>
        <w:pStyle w:val="ListBullet"/>
      </w:pPr>
      <w:r>
        <w:t>Visitor accountability</w:t>
      </w:r>
    </w:p>
    <w:p>
      <w:pPr>
        <w:pStyle w:val="ListBullet"/>
      </w:pPr>
      <w:r>
        <w:t>Accessible student medical information where appropriate</w:t>
      </w:r>
    </w:p>
    <w:p>
      <w:pPr>
        <w:pStyle w:val="ListBullet"/>
      </w:pPr>
      <w:r>
        <w:t>Regular drills and staff briefing</w:t>
      </w:r>
    </w:p>
    <w:p>
      <w:pPr>
        <w:pStyle w:val="Heading1"/>
      </w:pPr>
      <w:r>
        <w:t>Records</w:t>
      </w:r>
    </w:p>
    <w:p>
      <w:pPr>
        <w:pStyle w:val="ListBullet"/>
      </w:pPr>
      <w:r>
        <w:t>Emergency drill log</w:t>
      </w:r>
    </w:p>
    <w:p>
      <w:pPr>
        <w:pStyle w:val="ListBullet"/>
      </w:pPr>
      <w:r>
        <w:t>Incident record</w:t>
      </w:r>
    </w:p>
    <w:p>
      <w:pPr>
        <w:pStyle w:val="ListBullet"/>
      </w:pPr>
      <w:r>
        <w:t>Accountability sheet</w:t>
      </w:r>
    </w:p>
    <w:p>
      <w:pPr>
        <w:pStyle w:val="ListBullet"/>
      </w:pPr>
      <w:r>
        <w:t>Post-incident review</w:t>
      </w:r>
    </w:p>
    <w:p>
      <w:pPr>
        <w:pStyle w:val="Heading1"/>
      </w:pPr>
      <w:r>
        <w:t>Emergency Response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shd w:fill="D9EAD3"/>
          </w:tcPr>
          <w:p>
            <w:r>
              <w:t>Action</w:t>
            </w:r>
          </w:p>
        </w:tc>
        <w:tc>
          <w:tcPr>
            <w:tcW w:type="dxa" w:w="3408"/>
            <w:shd w:fill="D9EAD3"/>
          </w:tcPr>
          <w:p>
            <w:r>
              <w:t>Complete</w:t>
            </w:r>
          </w:p>
        </w:tc>
        <w:tc>
          <w:tcPr>
            <w:tcW w:type="dxa" w:w="3408"/>
            <w:shd w:fill="D9EAD3"/>
          </w:tcPr>
          <w:p>
            <w:r>
              <w:t>Time/Remarks</w:t>
            </w:r>
          </w:p>
        </w:tc>
      </w:tr>
      <w:tr>
        <w:tc>
          <w:tcPr>
            <w:tcW w:type="dxa" w:w="3408"/>
          </w:tcPr>
          <w:p>
            <w:r>
              <w:t>Alarm/response activated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Emergency services contacted if required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Students/staff/visitors accounted for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Missing persons escalated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Parent communication authorised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All-clear/re-entry authorised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  <w:tr>
        <w:tc>
          <w:tcPr>
            <w:tcW w:type="dxa" w:w="3408"/>
          </w:tcPr>
          <w:p>
            <w:r>
              <w:t>Post-incident review scheduled</w:t>
            </w:r>
          </w:p>
        </w:tc>
        <w:tc>
          <w:tcPr>
            <w:tcW w:type="dxa" w:w="3408"/>
          </w:tcPr>
          <w:p>
            <w:r>
              <w:t>□</w:t>
            </w:r>
          </w:p>
        </w:tc>
        <w:tc>
          <w:tcPr>
            <w:tcW w:type="dxa" w:w="3408"/>
          </w:tcPr>
          <w:p>
            <w:r/>
          </w:p>
        </w:tc>
      </w:tr>
    </w:tbl>
    <w:p/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