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17324D"/>
            <w:tcMar>
              <w:top w:w="150" w:type="dxa"/>
              <w:bottom w:w="150" w:type="dxa"/>
              <w:start w:w="160" w:type="dxa"/>
              <w:end w:w="16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6"/>
              </w:rPr>
              <w:t>CLASSROOM MANAGEMENT CHECKLIST</w:t>
            </w:r>
          </w:p>
          <w:p>
            <w:pPr>
              <w:jc w:val="center"/>
            </w:pPr>
            <w:r>
              <w:rPr>
                <w:color w:val="DCE8F2"/>
                <w:sz w:val="18"/>
              </w:rPr>
              <w:t>Editable School Resource</w:t>
            </w:r>
          </w:p>
        </w:tc>
      </w:tr>
    </w:tbl>
    <w:p/>
    <w:p>
      <w:pPr>
        <w:pStyle w:val="Heading1"/>
      </w:pPr>
      <w:r>
        <w:t>Classroom Management Checklist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3600"/>
            <w:shd w:fill="17324D"/>
          </w:tcPr>
          <w:p>
            <w:r>
              <w:rPr>
                <w:b/>
                <w:color w:val="FFFFFF"/>
                <w:sz w:val="16"/>
              </w:rPr>
              <w:t>Check</w:t>
            </w:r>
          </w:p>
        </w:tc>
        <w:tc>
          <w:tcPr>
            <w:tcW w:type="dxa" w:w="3600"/>
            <w:shd w:fill="17324D"/>
          </w:tcPr>
          <w:p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type="dxa" w:w="3600"/>
            <w:shd w:fill="17324D"/>
          </w:tcPr>
          <w:p>
            <w:r>
              <w:rPr>
                <w:b/>
                <w:color w:val="FFFFFF"/>
                <w:sz w:val="16"/>
              </w:rPr>
              <w:t>Evidence / Notes</w:t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Rules are few, positive, clear and understood.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Students have been involved in discussing expectations where age-appropriate.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Routines for entry, materials, transitions and exit are explicitly taught.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The teacher notices and reinforces expected behaviour.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Corrections reconnect behaviour to the agreed rule or routine before escalation.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Instructions are brief, specific and checked for understanding.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Learning tasks are appropriately challenging and engaging.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Seating and movement support participation and safety.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Consequences are proportionate, predictable and respectful.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Repeated behaviour concerns trigger reflection, support and follow-up.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The classroom climate allows students to ask questions and make mistakes safely.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The teacher reviews whether management problems are linked to lesson design, pacing or unmet learning needs.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64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5"/>
      </w:rPr>
      <w:t>dranupsharma.com  •  Editable template  •  Adapt to your school policy and context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646464"/>
        <w:sz w:val="15"/>
      </w:rPr>
      <w:t>DR ANUP SHARMA • FREE EDUCATION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17324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315B7D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17324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